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8" w:lineRule="auto"/>
        <w:ind w:left="1814" w:firstLine="0"/>
        <w:jc w:val="center"/>
        <w:rPr>
          <w:b w:val="1"/>
          <w:color w:val="5859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18" w:lineRule="auto"/>
        <w:ind w:left="1814" w:firstLine="0"/>
        <w:rPr>
          <w:b w:val="1"/>
          <w:color w:val="58595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18" w:lineRule="auto"/>
        <w:ind w:left="1814" w:firstLine="0"/>
        <w:rPr>
          <w:b w:val="1"/>
          <w:color w:val="58595b"/>
          <w:sz w:val="24"/>
          <w:szCs w:val="24"/>
        </w:rPr>
      </w:pPr>
      <w:r w:rsidDel="00000000" w:rsidR="00000000" w:rsidRPr="00000000">
        <w:rPr>
          <w:b w:val="1"/>
          <w:color w:val="58595b"/>
          <w:sz w:val="24"/>
          <w:szCs w:val="24"/>
          <w:rtl w:val="0"/>
        </w:rPr>
        <w:t xml:space="preserve">Укључи се! Цивилно друштво за енергетску транзицију</w:t>
      </w:r>
    </w:p>
    <w:p w:rsidR="00000000" w:rsidDel="00000000" w:rsidP="00000000" w:rsidRDefault="00000000" w:rsidRPr="00000000" w14:paraId="00000004">
      <w:pPr>
        <w:spacing w:line="218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0" cy="381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1F409A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0" cy="38100"/>
                <wp:effectExtent b="0" l="0" r="0" t="0"/>
                <wp:wrapNone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САОПШТЕЊЕ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Разговор о енергетској садашњости и будућности Ваљева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Ваљево - 28. март 2022. године - Ваљево је у могућности да користи локално доступне изворе енергије, као што су геотермални извори, биомаса и соларна енергија, како би се прикључило на систем даљинског грејања чиме би се смањила употреба фосилних горива, али и загађење ваздуха, један је од закључака одржане презентације документа  „Енергетска политика града Ваљева“. Догађај је организовало удружење грађана „Локални одговор“ из Ваљева.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„Енергетска политика града Ваљева је оквирни стратешки документ који треба да понуди границе у којима се креће развој локалне енергетике, што се највише односи на енергетску ефикасност и обновљиве изворе енергије, а повезано је са смањењем загађења ваздуха и очувањем животне средине“, рекао је консултант </w:t>
      </w:r>
      <w:r w:rsidDel="00000000" w:rsidR="00000000" w:rsidRPr="00000000">
        <w:rPr>
          <w:b w:val="1"/>
          <w:rtl w:val="0"/>
        </w:rPr>
        <w:t xml:space="preserve">Слободан Јеротић</w:t>
      </w:r>
      <w:r w:rsidDel="00000000" w:rsidR="00000000" w:rsidRPr="00000000">
        <w:rPr>
          <w:rtl w:val="0"/>
        </w:rPr>
        <w:t xml:space="preserve"> на презентацији документа „Енергетска политика града Ваљева“.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“Идеја је да се што више објеката прикључи на даљинско грејање, да се угасе индивидуална ложишта колико год је могуће, како бисмо имали технички, финансијски и еколошки одржив систем”, сматра Јеротић. По његовом мишљењу, </w:t>
      </w:r>
      <w:r w:rsidDel="00000000" w:rsidR="00000000" w:rsidRPr="00000000">
        <w:rPr>
          <w:b w:val="1"/>
          <w:rtl w:val="0"/>
        </w:rPr>
        <w:t xml:space="preserve">иницијативом за бесплатно прикључење добијају сви - грађани прикључак, Топлана већи број корисника и одрживије пословање, Град ефикасније пословање свог јавног предузећа и боље еколошко стање</w:t>
      </w:r>
      <w:r w:rsidDel="00000000" w:rsidR="00000000" w:rsidRPr="00000000">
        <w:rPr>
          <w:rtl w:val="0"/>
        </w:rPr>
        <w:t xml:space="preserve">. Јеротић сматра да би то  довело и до покретања пројеката попут утопљавања зграда, комбинованих начина грејања у комбинацији са топлотним пумпама или фотонапонским панелима, што доводи до јефтиније топлотне енергије и ангажовање локалне привреде. Јеротић је истакао да је добро што Топлана уместо мазута користи компримовани гас и што ће природни гас доћи до Ваљева, али то је и даље фосилно гориво које емитује секундарне полутанте, односно PM честице.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„Због тога је</w:t>
      </w:r>
      <w:r w:rsidDel="00000000" w:rsidR="00000000" w:rsidRPr="00000000">
        <w:rPr>
          <w:b w:val="1"/>
          <w:rtl w:val="0"/>
        </w:rPr>
        <w:t xml:space="preserve"> неопходно је обезбедити субвенције и повољне дугорочне кредите за прелазак домаћинстава на еколошки прихватљивије видове грејања</w:t>
      </w:r>
      <w:r w:rsidDel="00000000" w:rsidR="00000000" w:rsidRPr="00000000">
        <w:rPr>
          <w:rtl w:val="0"/>
        </w:rPr>
        <w:t xml:space="preserve">, рецимо основати Буџетски фонд за прелазак на обновљиве изворе енергије. Грађанима ће рачуни бити мањи и из те уштеде моћи ће да финансирају отплату кредита. Такође је јако битна термоизолација објеката којом се значајно смањује потрошња енергије“ закључио је представљање документа Слободан Јеротић.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Енергетски менаџер Града Ваљева </w:t>
      </w:r>
      <w:r w:rsidDel="00000000" w:rsidR="00000000" w:rsidRPr="00000000">
        <w:rPr>
          <w:b w:val="1"/>
          <w:rtl w:val="0"/>
        </w:rPr>
        <w:t xml:space="preserve">Зоран Васић</w:t>
      </w:r>
      <w:r w:rsidDel="00000000" w:rsidR="00000000" w:rsidRPr="00000000">
        <w:rPr>
          <w:rtl w:val="0"/>
        </w:rPr>
        <w:t xml:space="preserve"> предочио је да је Град усвојио Извештај  о ризику и рањивости на климатске промене и Извештај о основном инвентару гасова са ефектом стаклене баште, а у припреми су: Програм и План енергетске ефикасности града Ваљева 2023-2025. година и (Акциони план за одрживу енергију и климу града Ваљева (SECAP). Када је у питању стање енергетике града Ваљева,  подаци о начину грејања Ваљеваца су забрињавајући: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„Према расположивим подацима </w:t>
      </w:r>
      <w:r w:rsidDel="00000000" w:rsidR="00000000" w:rsidRPr="00000000">
        <w:rPr>
          <w:b w:val="1"/>
          <w:rtl w:val="0"/>
        </w:rPr>
        <w:t xml:space="preserve">од 37.334 домаћинстава на даљинско грејање је прикључено само 4.659 или 12,48 посто</w:t>
      </w:r>
      <w:r w:rsidDel="00000000" w:rsidR="00000000" w:rsidRPr="00000000">
        <w:rPr>
          <w:rtl w:val="0"/>
        </w:rPr>
        <w:t xml:space="preserve">. Сопствено етажно грејање има скоро 31 посто домаћинстава и као гориво претежно користе дрво и угаљ. Индивидуална домаћинства без етажног грејања такође највише користе огревно дрво, затим електричну енергију па угаљ, а интересантан је податак да се скоро 60 одсто станова у зградама греје на дрво. Постојеће стање одликује велика и нерационална потрошња енергије, старост и технолошка застарелост већине производних капацитета, смањена поузданост и ефикасност њиховог рада, недовољна заштита животне средине и непостојање реалних цена и паритета енергије“.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Са друге стране, Васић наводи да потенцијали сунчевог зрачења, биомасе и хидротермалне енергије (за коју су рађена истраживања) показују да би Град Ваљево из обновљивих извора енергије годишње могао да произведе и преда у електроенергетску мрежу готово 260 GWh (гигават часова).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Документ „Енергетска политика града Ваљева“ као показатеље успешности предвиђа да локална самоуправа у периоду 2023-2025. године усвоји програме и акционе планове енергетске ефикасности и за ублажавање енергетског сиромаштва, али и конкретне мере, попут употребе обновљиве енергије у систему даљинског грејања, изградњу фотонапонске централе бар на једној згради до 2023. године, реконструкцију грејних инсталација, а до 2030. године и производњу више од 50 одсто енергије из обновљивих извора, као и енергетске разреде и енергетске пасоше за зграде итд. У документу се предлаже и формирање Зеленог савета, који би чинили представници јавног, цивилног и приватног сектора, а који би допринео убрзању активности.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Програмски директор РЕС фондације </w:t>
      </w:r>
      <w:r w:rsidDel="00000000" w:rsidR="00000000" w:rsidRPr="00000000">
        <w:rPr>
          <w:b w:val="1"/>
          <w:rtl w:val="0"/>
        </w:rPr>
        <w:t xml:space="preserve">Александар Мацура</w:t>
      </w:r>
      <w:r w:rsidDel="00000000" w:rsidR="00000000" w:rsidRPr="00000000">
        <w:rPr>
          <w:rtl w:val="0"/>
        </w:rPr>
        <w:t xml:space="preserve"> констатовао је да на основу процене потребних инвестиција у системе грејања у Ваљеву које би довеле до смањења концентрације загађујућих материја до законски прописаног нивоа, велики задатак је пред Ваљевом и ту</w:t>
      </w:r>
      <w:r w:rsidDel="00000000" w:rsidR="00000000" w:rsidRPr="00000000">
        <w:rPr>
          <w:b w:val="1"/>
          <w:rtl w:val="0"/>
        </w:rPr>
        <w:t xml:space="preserve"> није довољан један енергетски менаџер да испоручи све пројекте</w:t>
      </w:r>
      <w:r w:rsidDel="00000000" w:rsidR="00000000" w:rsidRPr="00000000">
        <w:rPr>
          <w:rtl w:val="0"/>
        </w:rPr>
        <w:t xml:space="preserve">. „Требало би да утичемо и на инвестиционе одлуке домаћинстава, један од начина је суфинансирање које већ постоји кроз неке пројекте, али видимо да је релативно сложено и не погађа све слојеве. То значи да мора постојати посебан механизам за социјално осетљиве грађане. Осим тога,  управници стамбених заједница могу имати велику улогу у предлагању решења за унапређење енергетске ефикасности – да ли ће то бити топлотне пумпе или соларни панели, потребна нам демократизација у енергетици и било био добро да Град ослушне и буде отворен за нова решења“ закључио је Мацура.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На догађају су учествовали и представници ЈКП Топлана Ваљево, управници стамбених заједница, новинари, представници невладиног сектора, Ваљевског удружења потрошача и други грађани.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Докумен</w:t>
      </w:r>
      <w:r w:rsidDel="00000000" w:rsidR="00000000" w:rsidRPr="00000000">
        <w:rPr>
          <w:rtl w:val="0"/>
        </w:rPr>
        <w:t xml:space="preserve">т који представља сажетак  будуће локалне енергетске политике са препорукама (policy brief) је припремљен у оквиру пројекта „Цивилно друштво за енергетску транзицију: Укључи се!“, у партнерству са Београдском отвореном школом (БОШ) и Регулаторним институтом за обновљиву енергију и заштиту животне средине (РЕРИ), са циљем подстицаја учешћа јавности у процесу усвајања Интегрисаног националног енергетског и климатског плана Републике Србије (ИНЕКП). Пројекат подржава Британска амбасада у Србији.</w:t>
      </w:r>
    </w:p>
    <w:p w:rsidR="00000000" w:rsidDel="00000000" w:rsidP="00000000" w:rsidRDefault="00000000" w:rsidRPr="00000000" w14:paraId="0000002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18" w:lineRule="auto"/>
        <w:ind w:left="70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5" w:top="1276" w:left="397" w:right="397" w:header="907" w:footer="3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www.lokalniodgovor.rs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https://www.facebook.com/lokalniodgovor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lokalniodgovor@gmail.com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left" w:leader="none" w:pos="11057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419100</wp:posOffset>
          </wp:positionH>
          <wp:positionV relativeFrom="paragraph">
            <wp:posOffset>-333373</wp:posOffset>
          </wp:positionV>
          <wp:extent cx="1094740" cy="808990"/>
          <wp:effectExtent b="0" l="0" r="0" t="0"/>
          <wp:wrapNone/>
          <wp:docPr descr="C:\Users\lazar\AppData\Local\Microsoft\Windows\INetCache\Content.Word\Logo donatora_page-0001.jpg" id="34" name="image4.jpg"/>
          <a:graphic>
            <a:graphicData uri="http://schemas.openxmlformats.org/drawingml/2006/picture">
              <pic:pic>
                <pic:nvPicPr>
                  <pic:cNvPr descr="C:\Users\lazar\AppData\Local\Microsoft\Windows\INetCache\Content.Word\Logo donatora_page-0001.jpg" id="0" name="image4.jpg"/>
                  <pic:cNvPicPr preferRelativeResize="0"/>
                </pic:nvPicPr>
                <pic:blipFill>
                  <a:blip r:embed="rId1"/>
                  <a:srcRect b="7097" l="0" r="11830" t="13549"/>
                  <a:stretch>
                    <a:fillRect/>
                  </a:stretch>
                </pic:blipFill>
                <pic:spPr>
                  <a:xfrm>
                    <a:off x="0" y="0"/>
                    <a:ext cx="1094740" cy="808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429260</wp:posOffset>
          </wp:positionH>
          <wp:positionV relativeFrom="paragraph">
            <wp:posOffset>8609330</wp:posOffset>
          </wp:positionV>
          <wp:extent cx="1313815" cy="438150"/>
          <wp:effectExtent b="0" l="0" r="0" t="0"/>
          <wp:wrapNone/>
          <wp:docPr descr="D:\Lazar Jovicic\Desktop\ilovepdf_pages-to-jpg\RERI_page-0005.jpg" id="33" name="image1.jpg"/>
          <a:graphic>
            <a:graphicData uri="http://schemas.openxmlformats.org/drawingml/2006/picture">
              <pic:pic>
                <pic:nvPicPr>
                  <pic:cNvPr descr="D:\Lazar Jovicic\Desktop\ilovepdf_pages-to-jpg\RERI_page-0005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3815" cy="438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5610225</wp:posOffset>
          </wp:positionH>
          <wp:positionV relativeFrom="paragraph">
            <wp:posOffset>-306703</wp:posOffset>
          </wp:positionV>
          <wp:extent cx="1647825" cy="824230"/>
          <wp:effectExtent b="0" l="0" r="0" t="0"/>
          <wp:wrapNone/>
          <wp:docPr descr="D:\Lazar Jovicic\Desktop\Bos_logo_30_latinica_boja.png" id="35" name="image2.png"/>
          <a:graphic>
            <a:graphicData uri="http://schemas.openxmlformats.org/drawingml/2006/picture">
              <pic:pic>
                <pic:nvPicPr>
                  <pic:cNvPr descr="D:\Lazar Jovicic\Desktop\Bos_logo_30_latinica_boja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824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3148007</wp:posOffset>
          </wp:positionH>
          <wp:positionV relativeFrom="paragraph">
            <wp:posOffset>-233518</wp:posOffset>
          </wp:positionV>
          <wp:extent cx="864000" cy="665364"/>
          <wp:effectExtent b="0" l="0" r="0" t="0"/>
          <wp:wrapSquare wrapText="bothSides" distB="0" distT="0" distL="114300" distR="114300"/>
          <wp:docPr id="3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4000" cy="6653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-Cyrl-R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5709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AB29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29EB"/>
  </w:style>
  <w:style w:type="paragraph" w:styleId="Footer">
    <w:name w:val="footer"/>
    <w:basedOn w:val="Normal"/>
    <w:link w:val="FooterChar"/>
    <w:uiPriority w:val="99"/>
    <w:unhideWhenUsed w:val="1"/>
    <w:rsid w:val="00AB29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29EB"/>
  </w:style>
  <w:style w:type="character" w:styleId="Hyperlink">
    <w:name w:val="Hyperlink"/>
    <w:basedOn w:val="DefaultParagraphFont"/>
    <w:uiPriority w:val="99"/>
    <w:unhideWhenUsed w:val="1"/>
    <w:rsid w:val="00FE14A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425D2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315CEB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kalniodgovor.rs" TargetMode="External"/><Relationship Id="rId2" Type="http://schemas.openxmlformats.org/officeDocument/2006/relationships/hyperlink" Target="https://www.facebook.com/lokalniodgovor" TargetMode="External"/><Relationship Id="rId3" Type="http://schemas.openxmlformats.org/officeDocument/2006/relationships/hyperlink" Target="mailto:lokalniodgovor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jpg"/><Relationship Id="rId3" Type="http://schemas.openxmlformats.org/officeDocument/2006/relationships/image" Target="media/image2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FkOYJIKLW14BXIdM4C4EBGAAAA==">AMUW2mUlC8sy3raiqzMqa2ExAdX3+Cys+wSCEmL61BQHAMCp8W0ZumXJVH3Q0bQGAfHeWBeVRNYuCZpSvmW7+lMU2P2ZzI/aybY6BJ4xiP8MaM7KDmhKVoY=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2023-03-28T06:04:00Z</dcterms:created>
  <dc:creator>User</dc:creator>
</cp:coreProperties>
</file>